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307" w:rsidRPr="00AE6DEF" w:rsidRDefault="00A40307" w:rsidP="00A40307">
      <w:pPr>
        <w:spacing w:after="0" w:line="360" w:lineRule="auto"/>
        <w:ind w:right="-472"/>
        <w:jc w:val="right"/>
        <w:outlineLvl w:val="0"/>
        <w:rPr>
          <w:rFonts w:ascii="Arial" w:eastAsia="Times New Roman" w:hAnsi="Arial" w:cs="Arial"/>
          <w:kern w:val="36"/>
          <w:sz w:val="28"/>
          <w:szCs w:val="28"/>
          <w:lang w:val="ms-MY" w:eastAsia="en-MY"/>
        </w:rPr>
      </w:pPr>
      <w:r w:rsidRPr="00AE6DEF">
        <w:rPr>
          <w:rFonts w:ascii="Arial" w:eastAsia="Times New Roman" w:hAnsi="Arial" w:cs="Arial"/>
          <w:b/>
          <w:bCs/>
          <w:kern w:val="36"/>
          <w:sz w:val="28"/>
          <w:szCs w:val="28"/>
          <w:lang w:val="ms-MY" w:eastAsia="en-MY"/>
        </w:rPr>
        <w:t xml:space="preserve">SOALAN NO. </w:t>
      </w:r>
      <w:r w:rsidR="00C9342B">
        <w:rPr>
          <w:rFonts w:ascii="Arial" w:eastAsia="Times New Roman" w:hAnsi="Arial" w:cs="Arial"/>
          <w:b/>
          <w:bCs/>
          <w:kern w:val="36"/>
          <w:sz w:val="28"/>
          <w:szCs w:val="28"/>
          <w:lang w:val="ms-MY" w:eastAsia="en-MY"/>
        </w:rPr>
        <w:t>21</w:t>
      </w:r>
    </w:p>
    <w:p w:rsidR="00A40307" w:rsidRPr="00AE6DEF" w:rsidRDefault="00A40307" w:rsidP="00A40307">
      <w:pPr>
        <w:spacing w:after="0" w:line="360" w:lineRule="auto"/>
        <w:ind w:right="-472"/>
        <w:jc w:val="center"/>
        <w:outlineLvl w:val="0"/>
        <w:rPr>
          <w:rFonts w:ascii="Arial" w:eastAsia="Times New Roman" w:hAnsi="Arial" w:cs="Arial"/>
          <w:kern w:val="36"/>
          <w:sz w:val="28"/>
          <w:szCs w:val="28"/>
          <w:lang w:val="ms-MY" w:eastAsia="en-MY"/>
        </w:rPr>
      </w:pPr>
    </w:p>
    <w:p w:rsidR="006443CB" w:rsidRPr="00354A33" w:rsidRDefault="006443CB" w:rsidP="006443CB">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354A33">
        <w:rPr>
          <w:rFonts w:ascii="Arial" w:hAnsi="Arial" w:cs="Arial"/>
          <w:b/>
          <w:bCs/>
          <w:kern w:val="28"/>
          <w:sz w:val="28"/>
          <w:szCs w:val="28"/>
          <w:u w:val="single"/>
          <w:lang w:val="ms-MY"/>
        </w:rPr>
        <w:t>PEMBERITAHUAN PERTANYAAN BAGI JAWAPAN LISAN</w:t>
      </w:r>
    </w:p>
    <w:p w:rsidR="006443CB" w:rsidRPr="00354A33" w:rsidRDefault="006443CB" w:rsidP="006443CB">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354A33">
        <w:rPr>
          <w:rFonts w:ascii="Arial" w:hAnsi="Arial" w:cs="Arial"/>
          <w:b/>
          <w:bCs/>
          <w:kern w:val="28"/>
          <w:sz w:val="28"/>
          <w:szCs w:val="28"/>
          <w:u w:val="single"/>
          <w:lang w:val="ms-MY"/>
        </w:rPr>
        <w:t>MESYUARAT PERTAMA,</w:t>
      </w:r>
    </w:p>
    <w:p w:rsidR="006443CB" w:rsidRPr="00354A33" w:rsidRDefault="006443CB" w:rsidP="006443CB">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354A33">
        <w:rPr>
          <w:rFonts w:ascii="Arial" w:hAnsi="Arial" w:cs="Arial"/>
          <w:b/>
          <w:bCs/>
          <w:kern w:val="28"/>
          <w:sz w:val="28"/>
          <w:szCs w:val="28"/>
          <w:u w:val="single"/>
          <w:lang w:val="ms-MY"/>
        </w:rPr>
        <w:t>PENGGAL KEEMPAT, PARLIMEN KETIGA BELAS</w:t>
      </w:r>
    </w:p>
    <w:p w:rsidR="006443CB" w:rsidRPr="006443CB" w:rsidRDefault="006443CB" w:rsidP="006443CB">
      <w:pPr>
        <w:spacing w:line="480" w:lineRule="auto"/>
        <w:jc w:val="center"/>
        <w:rPr>
          <w:rFonts w:ascii="Arial" w:hAnsi="Arial" w:cs="Arial"/>
          <w:b/>
          <w:bCs/>
          <w:kern w:val="28"/>
          <w:sz w:val="28"/>
          <w:szCs w:val="28"/>
          <w:u w:val="single"/>
          <w:lang w:val="ms-MY"/>
        </w:rPr>
      </w:pPr>
      <w:r>
        <w:rPr>
          <w:rFonts w:ascii="Arial" w:hAnsi="Arial" w:cs="Arial"/>
          <w:b/>
          <w:bCs/>
          <w:kern w:val="28"/>
          <w:sz w:val="28"/>
          <w:szCs w:val="28"/>
          <w:u w:val="single"/>
          <w:lang w:val="ms-MY"/>
        </w:rPr>
        <w:t>MAJLIS MESYUARAT DEWAN NEGARA</w:t>
      </w:r>
    </w:p>
    <w:p w:rsidR="00A40307" w:rsidRPr="00AE6DEF" w:rsidRDefault="00A40307" w:rsidP="00A40307">
      <w:pPr>
        <w:spacing w:after="0" w:line="360" w:lineRule="auto"/>
        <w:jc w:val="center"/>
        <w:rPr>
          <w:rFonts w:ascii="Arial" w:hAnsi="Arial" w:cs="Arial"/>
          <w:b/>
          <w:sz w:val="28"/>
          <w:szCs w:val="28"/>
          <w:u w:val="single"/>
          <w:lang w:val="ms-MY"/>
        </w:rPr>
      </w:pPr>
    </w:p>
    <w:tbl>
      <w:tblPr>
        <w:tblW w:w="0" w:type="auto"/>
        <w:tblLook w:val="04A0"/>
      </w:tblPr>
      <w:tblGrid>
        <w:gridCol w:w="3027"/>
        <w:gridCol w:w="483"/>
        <w:gridCol w:w="5516"/>
      </w:tblGrid>
      <w:tr w:rsidR="00A40307" w:rsidRPr="00AE6DEF" w:rsidTr="009107E7">
        <w:trPr>
          <w:trHeight w:val="581"/>
        </w:trPr>
        <w:tc>
          <w:tcPr>
            <w:tcW w:w="3027" w:type="dxa"/>
          </w:tcPr>
          <w:p w:rsidR="00A40307" w:rsidRPr="00AE6DEF" w:rsidRDefault="00A40307" w:rsidP="009107E7">
            <w:pPr>
              <w:spacing w:after="0" w:line="360" w:lineRule="auto"/>
              <w:rPr>
                <w:rFonts w:ascii="Arial" w:hAnsi="Arial" w:cs="Arial"/>
                <w:b/>
                <w:sz w:val="28"/>
                <w:szCs w:val="28"/>
                <w:lang w:val="ms-MY"/>
              </w:rPr>
            </w:pPr>
            <w:r w:rsidRPr="00AE6DEF">
              <w:rPr>
                <w:rFonts w:ascii="Arial" w:hAnsi="Arial" w:cs="Arial"/>
                <w:b/>
                <w:sz w:val="28"/>
                <w:szCs w:val="28"/>
                <w:lang w:val="ms-MY"/>
              </w:rPr>
              <w:t>PERTANYAAN</w:t>
            </w:r>
          </w:p>
        </w:tc>
        <w:tc>
          <w:tcPr>
            <w:tcW w:w="483" w:type="dxa"/>
          </w:tcPr>
          <w:p w:rsidR="00A40307" w:rsidRPr="00AE6DEF" w:rsidRDefault="00A40307" w:rsidP="009107E7">
            <w:pPr>
              <w:spacing w:after="0" w:line="360" w:lineRule="auto"/>
              <w:jc w:val="center"/>
              <w:rPr>
                <w:rFonts w:ascii="Arial" w:hAnsi="Arial" w:cs="Arial"/>
                <w:b/>
                <w:sz w:val="28"/>
                <w:szCs w:val="28"/>
                <w:lang w:val="ms-MY"/>
              </w:rPr>
            </w:pPr>
            <w:r w:rsidRPr="00AE6DEF">
              <w:rPr>
                <w:rFonts w:ascii="Arial" w:hAnsi="Arial" w:cs="Arial"/>
                <w:b/>
                <w:sz w:val="28"/>
                <w:szCs w:val="28"/>
                <w:lang w:val="ms-MY"/>
              </w:rPr>
              <w:t>:</w:t>
            </w:r>
          </w:p>
        </w:tc>
        <w:tc>
          <w:tcPr>
            <w:tcW w:w="5516" w:type="dxa"/>
          </w:tcPr>
          <w:p w:rsidR="00A40307" w:rsidRPr="00AE6DEF" w:rsidRDefault="00A40307" w:rsidP="009107E7">
            <w:pPr>
              <w:tabs>
                <w:tab w:val="left" w:pos="3891"/>
              </w:tabs>
              <w:spacing w:after="0" w:line="360" w:lineRule="auto"/>
              <w:rPr>
                <w:rFonts w:ascii="Arial" w:hAnsi="Arial" w:cs="Arial"/>
                <w:b/>
                <w:sz w:val="28"/>
                <w:szCs w:val="28"/>
                <w:lang w:val="ms-MY"/>
              </w:rPr>
            </w:pPr>
            <w:r>
              <w:rPr>
                <w:rFonts w:ascii="Arial" w:hAnsi="Arial" w:cs="Arial"/>
                <w:b/>
                <w:sz w:val="28"/>
                <w:szCs w:val="28"/>
                <w:lang w:val="ms-MY"/>
              </w:rPr>
              <w:t>LISAN</w:t>
            </w:r>
            <w:r w:rsidRPr="00AE6DEF">
              <w:rPr>
                <w:rFonts w:ascii="Arial" w:hAnsi="Arial" w:cs="Arial"/>
                <w:b/>
                <w:sz w:val="28"/>
                <w:szCs w:val="28"/>
                <w:lang w:val="ms-MY"/>
              </w:rPr>
              <w:tab/>
            </w:r>
          </w:p>
        </w:tc>
      </w:tr>
      <w:tr w:rsidR="00A40307" w:rsidRPr="00AE6DEF" w:rsidTr="009107E7">
        <w:tc>
          <w:tcPr>
            <w:tcW w:w="3027" w:type="dxa"/>
          </w:tcPr>
          <w:p w:rsidR="00A40307" w:rsidRPr="00AE6DEF" w:rsidRDefault="00A40307" w:rsidP="009107E7">
            <w:pPr>
              <w:spacing w:after="0" w:line="360" w:lineRule="auto"/>
              <w:rPr>
                <w:rFonts w:ascii="Arial" w:hAnsi="Arial" w:cs="Arial"/>
                <w:b/>
                <w:sz w:val="28"/>
                <w:szCs w:val="28"/>
                <w:lang w:val="ms-MY"/>
              </w:rPr>
            </w:pPr>
          </w:p>
        </w:tc>
        <w:tc>
          <w:tcPr>
            <w:tcW w:w="483" w:type="dxa"/>
          </w:tcPr>
          <w:p w:rsidR="00A40307" w:rsidRPr="00AE6DEF" w:rsidRDefault="00A40307" w:rsidP="009107E7">
            <w:pPr>
              <w:spacing w:after="0" w:line="360" w:lineRule="auto"/>
              <w:jc w:val="center"/>
              <w:rPr>
                <w:rFonts w:ascii="Arial" w:hAnsi="Arial" w:cs="Arial"/>
                <w:b/>
                <w:sz w:val="28"/>
                <w:szCs w:val="28"/>
                <w:lang w:val="ms-MY"/>
              </w:rPr>
            </w:pPr>
          </w:p>
        </w:tc>
        <w:tc>
          <w:tcPr>
            <w:tcW w:w="5516" w:type="dxa"/>
          </w:tcPr>
          <w:p w:rsidR="00A40307" w:rsidRPr="00AE6DEF" w:rsidRDefault="00A40307" w:rsidP="009107E7">
            <w:pPr>
              <w:spacing w:after="0" w:line="360" w:lineRule="auto"/>
              <w:ind w:left="252"/>
              <w:rPr>
                <w:rFonts w:ascii="Arial" w:hAnsi="Arial" w:cs="Arial"/>
                <w:b/>
                <w:sz w:val="28"/>
                <w:szCs w:val="28"/>
                <w:lang w:val="ms-MY"/>
              </w:rPr>
            </w:pPr>
          </w:p>
        </w:tc>
      </w:tr>
      <w:tr w:rsidR="00A40307" w:rsidRPr="00AE6DEF" w:rsidTr="009107E7">
        <w:tc>
          <w:tcPr>
            <w:tcW w:w="3027" w:type="dxa"/>
          </w:tcPr>
          <w:p w:rsidR="00A40307" w:rsidRPr="00AE6DEF" w:rsidRDefault="00A40307" w:rsidP="009107E7">
            <w:pPr>
              <w:spacing w:after="0" w:line="360" w:lineRule="auto"/>
              <w:rPr>
                <w:rFonts w:ascii="Arial" w:hAnsi="Arial" w:cs="Arial"/>
                <w:b/>
                <w:sz w:val="28"/>
                <w:szCs w:val="28"/>
                <w:lang w:val="ms-MY"/>
              </w:rPr>
            </w:pPr>
            <w:r w:rsidRPr="00AE6DEF">
              <w:rPr>
                <w:rFonts w:ascii="Arial" w:hAnsi="Arial" w:cs="Arial"/>
                <w:b/>
                <w:sz w:val="28"/>
                <w:szCs w:val="28"/>
                <w:lang w:val="ms-MY"/>
              </w:rPr>
              <w:t>DARIPADA</w:t>
            </w:r>
          </w:p>
        </w:tc>
        <w:tc>
          <w:tcPr>
            <w:tcW w:w="483" w:type="dxa"/>
          </w:tcPr>
          <w:p w:rsidR="00A40307" w:rsidRPr="00AE6DEF" w:rsidRDefault="00A40307" w:rsidP="009107E7">
            <w:pPr>
              <w:spacing w:after="0" w:line="360" w:lineRule="auto"/>
              <w:jc w:val="center"/>
              <w:rPr>
                <w:rFonts w:ascii="Arial" w:hAnsi="Arial" w:cs="Arial"/>
                <w:b/>
                <w:sz w:val="28"/>
                <w:szCs w:val="28"/>
                <w:lang w:val="ms-MY"/>
              </w:rPr>
            </w:pPr>
            <w:r w:rsidRPr="00AE6DEF">
              <w:rPr>
                <w:rFonts w:ascii="Arial" w:hAnsi="Arial" w:cs="Arial"/>
                <w:b/>
                <w:sz w:val="28"/>
                <w:szCs w:val="28"/>
                <w:lang w:val="ms-MY"/>
              </w:rPr>
              <w:t>:</w:t>
            </w:r>
          </w:p>
        </w:tc>
        <w:tc>
          <w:tcPr>
            <w:tcW w:w="5516" w:type="dxa"/>
          </w:tcPr>
          <w:p w:rsidR="00A40307" w:rsidRPr="00AE6DEF" w:rsidRDefault="00A40307" w:rsidP="009107E7">
            <w:pPr>
              <w:spacing w:after="0" w:line="360" w:lineRule="auto"/>
              <w:jc w:val="both"/>
              <w:rPr>
                <w:rFonts w:ascii="Arial" w:hAnsi="Arial" w:cs="Arial"/>
                <w:b/>
                <w:bCs/>
                <w:sz w:val="28"/>
                <w:szCs w:val="28"/>
                <w:lang w:val="ms-MY"/>
              </w:rPr>
            </w:pPr>
            <w:r>
              <w:rPr>
                <w:rFonts w:ascii="Arial" w:hAnsi="Arial" w:cs="Arial"/>
                <w:b/>
                <w:bCs/>
                <w:sz w:val="28"/>
                <w:szCs w:val="28"/>
                <w:lang w:val="ms-MY"/>
              </w:rPr>
              <w:t xml:space="preserve">TUAN ENGKU NAIMAH BT ENGKU TAIB </w:t>
            </w:r>
          </w:p>
        </w:tc>
      </w:tr>
      <w:tr w:rsidR="00A40307" w:rsidRPr="00AE6DEF" w:rsidTr="009107E7">
        <w:tc>
          <w:tcPr>
            <w:tcW w:w="3027" w:type="dxa"/>
          </w:tcPr>
          <w:p w:rsidR="00A40307" w:rsidRPr="00AE6DEF" w:rsidRDefault="00A40307" w:rsidP="009107E7">
            <w:pPr>
              <w:spacing w:after="0" w:line="360" w:lineRule="auto"/>
              <w:rPr>
                <w:rFonts w:ascii="Arial" w:hAnsi="Arial" w:cs="Arial"/>
                <w:b/>
                <w:sz w:val="28"/>
                <w:szCs w:val="28"/>
                <w:lang w:val="ms-MY"/>
              </w:rPr>
            </w:pPr>
          </w:p>
        </w:tc>
        <w:tc>
          <w:tcPr>
            <w:tcW w:w="483" w:type="dxa"/>
          </w:tcPr>
          <w:p w:rsidR="00A40307" w:rsidRPr="00AE6DEF" w:rsidRDefault="00A40307" w:rsidP="009107E7">
            <w:pPr>
              <w:spacing w:after="0" w:line="360" w:lineRule="auto"/>
              <w:jc w:val="center"/>
              <w:rPr>
                <w:rFonts w:ascii="Arial" w:hAnsi="Arial" w:cs="Arial"/>
                <w:b/>
                <w:sz w:val="28"/>
                <w:szCs w:val="28"/>
                <w:lang w:val="ms-MY"/>
              </w:rPr>
            </w:pPr>
          </w:p>
        </w:tc>
        <w:tc>
          <w:tcPr>
            <w:tcW w:w="5516" w:type="dxa"/>
          </w:tcPr>
          <w:p w:rsidR="00A40307" w:rsidRPr="00AE6DEF" w:rsidRDefault="00A40307" w:rsidP="009107E7">
            <w:pPr>
              <w:spacing w:after="0" w:line="360" w:lineRule="auto"/>
              <w:ind w:left="252"/>
              <w:rPr>
                <w:rFonts w:ascii="Arial" w:hAnsi="Arial" w:cs="Arial"/>
                <w:b/>
                <w:sz w:val="28"/>
                <w:szCs w:val="28"/>
                <w:lang w:val="ms-MY"/>
              </w:rPr>
            </w:pPr>
          </w:p>
        </w:tc>
      </w:tr>
      <w:tr w:rsidR="00A40307" w:rsidRPr="00AE6DEF" w:rsidTr="009107E7">
        <w:tc>
          <w:tcPr>
            <w:tcW w:w="3027" w:type="dxa"/>
          </w:tcPr>
          <w:p w:rsidR="00A40307" w:rsidRPr="00AE6DEF" w:rsidRDefault="00A40307" w:rsidP="009107E7">
            <w:pPr>
              <w:spacing w:after="0" w:line="360" w:lineRule="auto"/>
              <w:rPr>
                <w:rFonts w:ascii="Arial" w:hAnsi="Arial" w:cs="Arial"/>
                <w:b/>
                <w:sz w:val="28"/>
                <w:szCs w:val="28"/>
                <w:lang w:val="ms-MY"/>
              </w:rPr>
            </w:pPr>
            <w:r w:rsidRPr="00AE6DEF">
              <w:rPr>
                <w:rFonts w:ascii="Arial" w:hAnsi="Arial" w:cs="Arial"/>
                <w:b/>
                <w:sz w:val="28"/>
                <w:szCs w:val="28"/>
                <w:lang w:val="ms-MY"/>
              </w:rPr>
              <w:t>TARIKH</w:t>
            </w:r>
          </w:p>
        </w:tc>
        <w:tc>
          <w:tcPr>
            <w:tcW w:w="483" w:type="dxa"/>
          </w:tcPr>
          <w:p w:rsidR="00A40307" w:rsidRPr="00AE6DEF" w:rsidRDefault="00A40307" w:rsidP="009107E7">
            <w:pPr>
              <w:spacing w:after="0" w:line="360" w:lineRule="auto"/>
              <w:jc w:val="center"/>
              <w:rPr>
                <w:rFonts w:ascii="Arial" w:hAnsi="Arial" w:cs="Arial"/>
                <w:b/>
                <w:sz w:val="28"/>
                <w:szCs w:val="28"/>
                <w:lang w:val="ms-MY"/>
              </w:rPr>
            </w:pPr>
            <w:r w:rsidRPr="00AE6DEF">
              <w:rPr>
                <w:rFonts w:ascii="Arial" w:hAnsi="Arial" w:cs="Arial"/>
                <w:b/>
                <w:sz w:val="28"/>
                <w:szCs w:val="28"/>
                <w:lang w:val="ms-MY"/>
              </w:rPr>
              <w:t>:</w:t>
            </w:r>
          </w:p>
        </w:tc>
        <w:tc>
          <w:tcPr>
            <w:tcW w:w="5516" w:type="dxa"/>
          </w:tcPr>
          <w:p w:rsidR="00A40307" w:rsidRPr="00AE6DEF" w:rsidRDefault="00A40307" w:rsidP="009107E7">
            <w:pPr>
              <w:spacing w:after="0" w:line="360" w:lineRule="auto"/>
              <w:rPr>
                <w:rFonts w:ascii="Arial" w:hAnsi="Arial" w:cs="Arial"/>
                <w:b/>
                <w:sz w:val="28"/>
                <w:szCs w:val="28"/>
                <w:lang w:val="ms-MY"/>
              </w:rPr>
            </w:pPr>
            <w:r w:rsidRPr="00AE6DEF">
              <w:rPr>
                <w:rFonts w:ascii="Arial" w:hAnsi="Arial" w:cs="Arial"/>
                <w:b/>
                <w:sz w:val="28"/>
                <w:szCs w:val="28"/>
                <w:lang w:val="ms-MY"/>
              </w:rPr>
              <w:t xml:space="preserve"> 2</w:t>
            </w:r>
            <w:r>
              <w:rPr>
                <w:rFonts w:ascii="Arial" w:hAnsi="Arial" w:cs="Arial"/>
                <w:b/>
                <w:sz w:val="28"/>
                <w:szCs w:val="28"/>
                <w:lang w:val="ms-MY"/>
              </w:rPr>
              <w:t>7 APRIL</w:t>
            </w:r>
            <w:r w:rsidRPr="00AE6DEF">
              <w:rPr>
                <w:rFonts w:ascii="Arial" w:hAnsi="Arial" w:cs="Arial"/>
                <w:b/>
                <w:sz w:val="28"/>
                <w:szCs w:val="28"/>
                <w:lang w:val="ms-MY"/>
              </w:rPr>
              <w:t xml:space="preserve"> 2016 (RABU)</w:t>
            </w:r>
          </w:p>
        </w:tc>
      </w:tr>
      <w:tr w:rsidR="00A40307" w:rsidRPr="00AE6DEF" w:rsidTr="009107E7">
        <w:tc>
          <w:tcPr>
            <w:tcW w:w="3027" w:type="dxa"/>
          </w:tcPr>
          <w:p w:rsidR="00A40307" w:rsidRPr="00AE6DEF" w:rsidRDefault="00A40307" w:rsidP="009107E7">
            <w:pPr>
              <w:spacing w:after="0" w:line="360" w:lineRule="auto"/>
              <w:rPr>
                <w:rFonts w:ascii="Arial" w:hAnsi="Arial" w:cs="Arial"/>
                <w:b/>
                <w:sz w:val="28"/>
                <w:szCs w:val="28"/>
                <w:lang w:val="ms-MY"/>
              </w:rPr>
            </w:pPr>
          </w:p>
        </w:tc>
        <w:tc>
          <w:tcPr>
            <w:tcW w:w="483" w:type="dxa"/>
          </w:tcPr>
          <w:p w:rsidR="00A40307" w:rsidRPr="00AE6DEF" w:rsidRDefault="00A40307" w:rsidP="009107E7">
            <w:pPr>
              <w:spacing w:after="0" w:line="360" w:lineRule="auto"/>
              <w:rPr>
                <w:rFonts w:ascii="Arial" w:hAnsi="Arial" w:cs="Arial"/>
                <w:b/>
                <w:sz w:val="28"/>
                <w:szCs w:val="28"/>
                <w:lang w:val="ms-MY"/>
              </w:rPr>
            </w:pPr>
          </w:p>
        </w:tc>
        <w:tc>
          <w:tcPr>
            <w:tcW w:w="5516" w:type="dxa"/>
          </w:tcPr>
          <w:p w:rsidR="00A40307" w:rsidRPr="00AE6DEF" w:rsidRDefault="00A40307" w:rsidP="009107E7">
            <w:pPr>
              <w:spacing w:after="0" w:line="360" w:lineRule="auto"/>
              <w:ind w:left="252"/>
              <w:rPr>
                <w:rFonts w:ascii="Arial" w:hAnsi="Arial" w:cs="Arial"/>
                <w:b/>
                <w:sz w:val="28"/>
                <w:szCs w:val="28"/>
                <w:lang w:val="ms-MY"/>
              </w:rPr>
            </w:pPr>
          </w:p>
        </w:tc>
      </w:tr>
      <w:tr w:rsidR="00A40307" w:rsidRPr="00AE6DEF" w:rsidTr="009107E7">
        <w:tc>
          <w:tcPr>
            <w:tcW w:w="3027" w:type="dxa"/>
          </w:tcPr>
          <w:p w:rsidR="00A40307" w:rsidRPr="00AE6DEF" w:rsidRDefault="00A40307" w:rsidP="009107E7">
            <w:pPr>
              <w:spacing w:after="0" w:line="360" w:lineRule="auto"/>
              <w:jc w:val="both"/>
              <w:rPr>
                <w:rFonts w:ascii="Arial" w:hAnsi="Arial" w:cs="Arial"/>
                <w:b/>
                <w:sz w:val="28"/>
                <w:szCs w:val="28"/>
                <w:lang w:val="ms-MY"/>
              </w:rPr>
            </w:pPr>
            <w:r w:rsidRPr="00AE6DEF">
              <w:rPr>
                <w:rFonts w:ascii="Arial" w:hAnsi="Arial" w:cs="Arial"/>
                <w:b/>
                <w:sz w:val="28"/>
                <w:szCs w:val="28"/>
                <w:lang w:val="ms-MY"/>
              </w:rPr>
              <w:t>SOALAN</w:t>
            </w:r>
          </w:p>
        </w:tc>
        <w:tc>
          <w:tcPr>
            <w:tcW w:w="483" w:type="dxa"/>
          </w:tcPr>
          <w:p w:rsidR="00A40307" w:rsidRPr="00AE6DEF" w:rsidRDefault="00A40307" w:rsidP="009107E7">
            <w:pPr>
              <w:spacing w:after="0" w:line="360" w:lineRule="auto"/>
              <w:jc w:val="center"/>
              <w:rPr>
                <w:rFonts w:ascii="Arial" w:hAnsi="Arial" w:cs="Arial"/>
                <w:b/>
                <w:sz w:val="28"/>
                <w:szCs w:val="28"/>
                <w:lang w:val="ms-MY"/>
              </w:rPr>
            </w:pPr>
            <w:r w:rsidRPr="00AE6DEF">
              <w:rPr>
                <w:rFonts w:ascii="Arial" w:hAnsi="Arial" w:cs="Arial"/>
                <w:b/>
                <w:sz w:val="28"/>
                <w:szCs w:val="28"/>
                <w:lang w:val="ms-MY"/>
              </w:rPr>
              <w:t>:</w:t>
            </w:r>
          </w:p>
        </w:tc>
        <w:tc>
          <w:tcPr>
            <w:tcW w:w="5516" w:type="dxa"/>
          </w:tcPr>
          <w:p w:rsidR="00A40307" w:rsidRPr="00AE6DEF" w:rsidRDefault="00A40307" w:rsidP="009107E7">
            <w:pPr>
              <w:spacing w:after="0" w:line="360" w:lineRule="auto"/>
              <w:ind w:left="252"/>
              <w:rPr>
                <w:rFonts w:ascii="Arial" w:hAnsi="Arial" w:cs="Arial"/>
                <w:b/>
                <w:sz w:val="28"/>
                <w:szCs w:val="28"/>
                <w:lang w:val="ms-MY"/>
              </w:rPr>
            </w:pPr>
          </w:p>
          <w:p w:rsidR="00A40307" w:rsidRPr="00AE6DEF" w:rsidRDefault="00A40307" w:rsidP="009107E7">
            <w:pPr>
              <w:spacing w:after="0" w:line="360" w:lineRule="auto"/>
              <w:ind w:left="252"/>
              <w:rPr>
                <w:rFonts w:ascii="Arial" w:hAnsi="Arial" w:cs="Arial"/>
                <w:b/>
                <w:sz w:val="28"/>
                <w:szCs w:val="28"/>
                <w:lang w:val="ms-MY"/>
              </w:rPr>
            </w:pPr>
          </w:p>
        </w:tc>
      </w:tr>
    </w:tbl>
    <w:p w:rsidR="00A40307" w:rsidRPr="00AE6DEF" w:rsidRDefault="00A40307" w:rsidP="00A40307">
      <w:pPr>
        <w:spacing w:line="480" w:lineRule="auto"/>
        <w:jc w:val="both"/>
        <w:rPr>
          <w:rFonts w:ascii="Arial" w:hAnsi="Arial" w:cs="Arial"/>
          <w:b/>
          <w:bCs/>
          <w:sz w:val="28"/>
          <w:lang w:val="ms-MY" w:eastAsia="en-MY"/>
        </w:rPr>
      </w:pPr>
      <w:r>
        <w:rPr>
          <w:rFonts w:ascii="Arial" w:hAnsi="Arial" w:cs="Arial"/>
          <w:b/>
          <w:bCs/>
          <w:sz w:val="28"/>
          <w:lang w:val="ms-MY" w:eastAsia="en-MY"/>
        </w:rPr>
        <w:t>Tuan Engku Naimah bt Engku Taib</w:t>
      </w:r>
      <w:r w:rsidR="00320DF5">
        <w:rPr>
          <w:rFonts w:ascii="Arial" w:hAnsi="Arial" w:cs="Arial"/>
          <w:b/>
          <w:bCs/>
          <w:sz w:val="28"/>
          <w:lang w:val="ms-MY" w:eastAsia="en-MY"/>
        </w:rPr>
        <w:t xml:space="preserve"> </w:t>
      </w:r>
      <w:r w:rsidRPr="008C22E6">
        <w:rPr>
          <w:rFonts w:ascii="Arial" w:hAnsi="Arial" w:cs="Arial"/>
          <w:bCs/>
          <w:sz w:val="28"/>
          <w:lang w:val="ms-MY" w:eastAsia="en-MY"/>
        </w:rPr>
        <w:t>minta</w:t>
      </w:r>
      <w:r w:rsidRPr="00AE6DEF">
        <w:rPr>
          <w:rFonts w:ascii="Arial" w:hAnsi="Arial" w:cs="Arial"/>
          <w:b/>
          <w:bCs/>
          <w:sz w:val="28"/>
          <w:lang w:val="ms-MY" w:eastAsia="en-MY"/>
        </w:rPr>
        <w:t xml:space="preserve"> MENTERI PEMBANGUNAN WANITA, KELUARGA DAN MASYARAKAT </w:t>
      </w:r>
      <w:r w:rsidRPr="00AE6DEF">
        <w:rPr>
          <w:rFonts w:ascii="Arial" w:hAnsi="Arial" w:cs="Arial"/>
          <w:bCs/>
          <w:sz w:val="28"/>
          <w:lang w:val="ms-MY" w:eastAsia="en-MY"/>
        </w:rPr>
        <w:t xml:space="preserve">menyatakan </w:t>
      </w:r>
      <w:r>
        <w:rPr>
          <w:rFonts w:ascii="Arial" w:hAnsi="Arial" w:cs="Arial"/>
          <w:bCs/>
          <w:sz w:val="28"/>
          <w:lang w:val="ms-MY" w:eastAsia="en-MY"/>
        </w:rPr>
        <w:t>adakah kerajaan mempunyai pangkalan data yang lengkap mengenai warga emas negara ini memandangkan Malaysia akan menjadi negara tua menjelang 2035 dan apakah program dan perancangan Kerajaan bagi menjaga kebajikan</w:t>
      </w:r>
      <w:r w:rsidR="0089382E">
        <w:rPr>
          <w:rFonts w:ascii="Arial" w:hAnsi="Arial" w:cs="Arial"/>
          <w:bCs/>
          <w:sz w:val="28"/>
          <w:lang w:val="ms-MY" w:eastAsia="en-MY"/>
        </w:rPr>
        <w:t xml:space="preserve"> </w:t>
      </w:r>
      <w:r>
        <w:rPr>
          <w:rFonts w:ascii="Arial" w:hAnsi="Arial" w:cs="Arial"/>
          <w:bCs/>
          <w:sz w:val="28"/>
          <w:lang w:val="ms-MY" w:eastAsia="en-MY"/>
        </w:rPr>
        <w:t>warga emas Malaysia</w:t>
      </w:r>
    </w:p>
    <w:p w:rsidR="006443CB" w:rsidRPr="006443CB" w:rsidRDefault="0089382E" w:rsidP="006443CB">
      <w:pPr>
        <w:spacing w:line="360" w:lineRule="auto"/>
        <w:jc w:val="both"/>
        <w:rPr>
          <w:lang w:val="ms-MY"/>
        </w:rPr>
      </w:pPr>
      <w:r>
        <w:rPr>
          <w:lang w:val="ms-MY"/>
        </w:rPr>
        <w:br w:type="page"/>
      </w:r>
      <w:r w:rsidR="006443CB" w:rsidRPr="00644DF8">
        <w:rPr>
          <w:rFonts w:ascii="Arial" w:hAnsi="Arial" w:cs="Arial"/>
          <w:b/>
          <w:bCs/>
          <w:sz w:val="28"/>
          <w:szCs w:val="28"/>
          <w:lang w:val="ms-MY"/>
        </w:rPr>
        <w:lastRenderedPageBreak/>
        <w:t>JAWAPAN:</w:t>
      </w:r>
      <w:r w:rsidR="006443CB" w:rsidRPr="00644DF8">
        <w:rPr>
          <w:rFonts w:ascii="Arial" w:hAnsi="Arial" w:cs="Arial"/>
          <w:b/>
          <w:bCs/>
          <w:sz w:val="28"/>
          <w:szCs w:val="28"/>
        </w:rPr>
        <w:t xml:space="preserve"> </w:t>
      </w:r>
      <w:r w:rsidR="006443CB" w:rsidRPr="00644DF8">
        <w:rPr>
          <w:rFonts w:ascii="Arial" w:hAnsi="Arial" w:cs="Arial"/>
          <w:b/>
          <w:bCs/>
          <w:sz w:val="28"/>
          <w:szCs w:val="28"/>
        </w:rPr>
        <w:tab/>
      </w:r>
      <w:r w:rsidR="006443CB" w:rsidRPr="00644DF8">
        <w:rPr>
          <w:rFonts w:ascii="Arial" w:hAnsi="Arial" w:cs="Arial"/>
          <w:b/>
          <w:bCs/>
          <w:sz w:val="28"/>
          <w:szCs w:val="28"/>
          <w:u w:val="single"/>
        </w:rPr>
        <w:t>YB DATO’ SRI ROHANI ABDUL KARIM, MENTERI PEMBANGUNAN WANITA, KELUARGA DAN MASYARAKAT</w:t>
      </w:r>
      <w:r w:rsidR="006443CB" w:rsidRPr="00F912FC">
        <w:rPr>
          <w:rFonts w:ascii="Arial" w:hAnsi="Arial" w:cs="Arial"/>
          <w:sz w:val="28"/>
          <w:lang w:val="ms-MY"/>
        </w:rPr>
        <w:t xml:space="preserve"> </w:t>
      </w:r>
    </w:p>
    <w:p w:rsidR="006443CB" w:rsidRDefault="006443CB" w:rsidP="00A40307">
      <w:pPr>
        <w:spacing w:after="0" w:line="480" w:lineRule="auto"/>
        <w:jc w:val="both"/>
        <w:rPr>
          <w:rFonts w:ascii="Arial" w:hAnsi="Arial" w:cs="Arial"/>
          <w:sz w:val="28"/>
          <w:lang w:val="ms-MY"/>
        </w:rPr>
      </w:pPr>
    </w:p>
    <w:p w:rsidR="00A40307" w:rsidRDefault="00A40307" w:rsidP="00A40307">
      <w:pPr>
        <w:spacing w:after="0" w:line="480" w:lineRule="auto"/>
        <w:jc w:val="both"/>
        <w:rPr>
          <w:rFonts w:ascii="Arial" w:hAnsi="Arial" w:cs="Arial"/>
          <w:sz w:val="28"/>
          <w:lang w:val="ms-MY"/>
        </w:rPr>
      </w:pPr>
      <w:r w:rsidRPr="00F912FC">
        <w:rPr>
          <w:rFonts w:ascii="Arial" w:hAnsi="Arial" w:cs="Arial"/>
          <w:sz w:val="28"/>
          <w:lang w:val="ms-MY"/>
        </w:rPr>
        <w:t>Tuan Yang Dipertua,</w:t>
      </w:r>
    </w:p>
    <w:p w:rsidR="00314D34" w:rsidRDefault="00314D34" w:rsidP="00A40307">
      <w:pPr>
        <w:spacing w:after="0" w:line="480" w:lineRule="auto"/>
        <w:jc w:val="both"/>
        <w:rPr>
          <w:rFonts w:ascii="Arial" w:hAnsi="Arial" w:cs="Arial"/>
          <w:sz w:val="28"/>
          <w:lang w:val="ms-MY"/>
        </w:rPr>
      </w:pPr>
    </w:p>
    <w:p w:rsidR="00314D34" w:rsidRDefault="00314D34" w:rsidP="00314D34">
      <w:pPr>
        <w:spacing w:after="0" w:line="480" w:lineRule="auto"/>
        <w:jc w:val="both"/>
        <w:rPr>
          <w:rFonts w:ascii="Arial" w:hAnsi="Arial" w:cs="Arial"/>
          <w:sz w:val="28"/>
          <w:lang w:val="ms-MY"/>
        </w:rPr>
      </w:pPr>
      <w:r>
        <w:rPr>
          <w:rFonts w:ascii="Arial" w:hAnsi="Arial" w:cs="Arial"/>
          <w:sz w:val="28"/>
          <w:lang w:val="ms-MY"/>
        </w:rPr>
        <w:t xml:space="preserve">Kerajaan bersetuju bahawa pangkalan data yang komprehensif amatlah penting dalam merancang dan menggubal dasar serta pelan tindakan yang sesuai bagi mencapai matlamat pembangunan yang mampan.  </w:t>
      </w:r>
    </w:p>
    <w:p w:rsidR="00314D34" w:rsidRDefault="00314D34" w:rsidP="00314D34">
      <w:pPr>
        <w:spacing w:after="0" w:line="480" w:lineRule="auto"/>
        <w:jc w:val="both"/>
        <w:rPr>
          <w:rFonts w:ascii="Arial" w:hAnsi="Arial" w:cs="Arial"/>
          <w:sz w:val="28"/>
          <w:lang w:val="ms-MY"/>
        </w:rPr>
      </w:pPr>
    </w:p>
    <w:p w:rsidR="00A40307" w:rsidRDefault="00314D34" w:rsidP="00A40307">
      <w:pPr>
        <w:spacing w:after="0" w:line="480" w:lineRule="auto"/>
        <w:jc w:val="both"/>
        <w:rPr>
          <w:rFonts w:ascii="Arial" w:hAnsi="Arial" w:cs="Arial"/>
          <w:sz w:val="28"/>
          <w:lang w:val="ms-MY"/>
        </w:rPr>
      </w:pPr>
      <w:r>
        <w:rPr>
          <w:rFonts w:ascii="Arial" w:hAnsi="Arial" w:cs="Arial"/>
          <w:sz w:val="28"/>
          <w:lang w:val="ms-MY"/>
        </w:rPr>
        <w:t>Pada ketika ini, Kementerian Pembangunan Wanita, Keluarga dan Masyarakat bekerjasama rapat dengan Jabatan Perangkaan Malaysia untuk mendapatkan data bagi bilangan warga emas di seluruh negara.  Data-data ini diperolehi semasa bancian yang dijalankan setiap 10 tahun.  Bancian kali terakhir yang dijalankan adalah pada tahun 2010, dan bancian yang akan datang akan diadakan pada tahun 2020.  Selain itu, Jabatan Perangkaan Malaysia juga telah membuat unjuran bilangan warga emas sehingga tahun 2040 berdasarkan trend pertumbuhan penduduk sedia ada.</w:t>
      </w:r>
    </w:p>
    <w:p w:rsidR="00F17338" w:rsidRDefault="00F17338" w:rsidP="00A40307">
      <w:pPr>
        <w:spacing w:after="0" w:line="480" w:lineRule="auto"/>
        <w:jc w:val="both"/>
        <w:rPr>
          <w:rFonts w:ascii="Arial" w:hAnsi="Arial" w:cs="Arial"/>
          <w:sz w:val="28"/>
          <w:lang w:val="ms-MY"/>
        </w:rPr>
      </w:pPr>
    </w:p>
    <w:p w:rsidR="006443CB" w:rsidRDefault="0089382E" w:rsidP="006443CB">
      <w:pPr>
        <w:autoSpaceDE w:val="0"/>
        <w:autoSpaceDN w:val="0"/>
        <w:adjustRightInd w:val="0"/>
        <w:spacing w:after="0" w:line="480" w:lineRule="auto"/>
        <w:jc w:val="both"/>
        <w:rPr>
          <w:rFonts w:ascii="Arial" w:hAnsi="Arial" w:cs="Arial"/>
          <w:sz w:val="28"/>
          <w:szCs w:val="28"/>
          <w:lang w:val="ms-MY"/>
        </w:rPr>
      </w:pPr>
      <w:r>
        <w:rPr>
          <w:rFonts w:ascii="Arial" w:hAnsi="Arial" w:cs="Arial"/>
          <w:sz w:val="28"/>
          <w:szCs w:val="28"/>
          <w:lang w:val="ms-MY"/>
        </w:rPr>
        <w:t>W</w:t>
      </w:r>
      <w:r w:rsidRPr="00323A5C">
        <w:rPr>
          <w:rFonts w:ascii="Arial" w:hAnsi="Arial" w:cs="Arial"/>
          <w:sz w:val="28"/>
          <w:szCs w:val="28"/>
          <w:lang w:val="ms-MY"/>
        </w:rPr>
        <w:t xml:space="preserve">arga emas </w:t>
      </w:r>
      <w:r>
        <w:rPr>
          <w:rFonts w:ascii="Arial" w:hAnsi="Arial" w:cs="Arial"/>
          <w:sz w:val="28"/>
          <w:szCs w:val="28"/>
          <w:lang w:val="ms-MY"/>
        </w:rPr>
        <w:t>d</w:t>
      </w:r>
      <w:r w:rsidRPr="00323A5C">
        <w:rPr>
          <w:rFonts w:ascii="Arial" w:hAnsi="Arial" w:cs="Arial"/>
          <w:sz w:val="28"/>
          <w:szCs w:val="28"/>
          <w:lang w:val="ms-MY"/>
        </w:rPr>
        <w:t xml:space="preserve">i Malaysia merujuk kepada individu yang berumur </w:t>
      </w:r>
      <w:r w:rsidRPr="005A2DB7">
        <w:rPr>
          <w:rFonts w:ascii="Arial" w:hAnsi="Arial" w:cs="Arial"/>
          <w:b/>
          <w:sz w:val="28"/>
          <w:szCs w:val="28"/>
          <w:lang w:val="ms-MY"/>
        </w:rPr>
        <w:t xml:space="preserve">60 tahun dan ke atas </w:t>
      </w:r>
      <w:r w:rsidRPr="00323A5C">
        <w:rPr>
          <w:rFonts w:ascii="Arial" w:hAnsi="Arial" w:cs="Arial"/>
          <w:sz w:val="28"/>
          <w:szCs w:val="28"/>
          <w:lang w:val="ms-MY"/>
        </w:rPr>
        <w:t xml:space="preserve">seperti yang diterima pakai oleh </w:t>
      </w:r>
      <w:r w:rsidRPr="00323A5C">
        <w:rPr>
          <w:rFonts w:ascii="Arial" w:hAnsi="Arial" w:cs="Arial"/>
          <w:i/>
          <w:iCs/>
          <w:sz w:val="28"/>
          <w:szCs w:val="28"/>
          <w:lang w:val="ms-MY"/>
        </w:rPr>
        <w:t>United Nations World Assembly on Ageing</w:t>
      </w:r>
      <w:r w:rsidRPr="00323A5C">
        <w:rPr>
          <w:rFonts w:ascii="Arial" w:hAnsi="Arial" w:cs="Arial"/>
          <w:sz w:val="28"/>
          <w:szCs w:val="28"/>
          <w:lang w:val="ms-MY"/>
        </w:rPr>
        <w:t xml:space="preserve"> di Vienna, Austria yang diadakan pada tahun 1982. </w:t>
      </w:r>
      <w:r>
        <w:rPr>
          <w:rFonts w:ascii="Arial" w:hAnsi="Arial" w:cs="Arial"/>
          <w:sz w:val="28"/>
          <w:szCs w:val="28"/>
          <w:lang w:val="ms-MY"/>
        </w:rPr>
        <w:t xml:space="preserve">Berdasarkan unjuran yang dibuat oleh </w:t>
      </w:r>
      <w:r w:rsidRPr="005A2DB7">
        <w:rPr>
          <w:rFonts w:ascii="Arial" w:hAnsi="Arial" w:cs="Arial"/>
          <w:b/>
          <w:sz w:val="28"/>
          <w:szCs w:val="28"/>
          <w:lang w:val="ms-MY"/>
        </w:rPr>
        <w:t>Pertubuhan Bangsa-bangsa Bersatu</w:t>
      </w:r>
      <w:r>
        <w:rPr>
          <w:rFonts w:ascii="Arial" w:hAnsi="Arial" w:cs="Arial"/>
          <w:sz w:val="28"/>
          <w:szCs w:val="28"/>
          <w:lang w:val="ms-MY"/>
        </w:rPr>
        <w:t xml:space="preserve">, </w:t>
      </w:r>
      <w:r w:rsidR="005A2DB7" w:rsidRPr="00303E71">
        <w:rPr>
          <w:rFonts w:ascii="Arial" w:hAnsi="Arial" w:cs="Arial"/>
          <w:sz w:val="28"/>
          <w:szCs w:val="28"/>
          <w:lang w:val="ms-MY"/>
        </w:rPr>
        <w:t xml:space="preserve">sesebuah negara </w:t>
      </w:r>
      <w:r w:rsidR="00AF191E">
        <w:rPr>
          <w:rFonts w:ascii="Arial" w:hAnsi="Arial" w:cs="Arial"/>
          <w:sz w:val="28"/>
          <w:szCs w:val="28"/>
          <w:lang w:val="ms-MY"/>
        </w:rPr>
        <w:t xml:space="preserve">akan menjadi negara tua apabila </w:t>
      </w:r>
      <w:r w:rsidR="005A2DB7" w:rsidRPr="00303E71">
        <w:rPr>
          <w:rFonts w:ascii="Arial" w:hAnsi="Arial" w:cs="Arial"/>
          <w:sz w:val="28"/>
          <w:szCs w:val="28"/>
          <w:lang w:val="ms-MY"/>
        </w:rPr>
        <w:t xml:space="preserve">penduduknya </w:t>
      </w:r>
      <w:r w:rsidR="00AF191E">
        <w:rPr>
          <w:rFonts w:ascii="Arial" w:hAnsi="Arial" w:cs="Arial"/>
          <w:sz w:val="28"/>
          <w:szCs w:val="28"/>
          <w:lang w:val="ms-MY"/>
        </w:rPr>
        <w:t xml:space="preserve">yang </w:t>
      </w:r>
      <w:r w:rsidR="005A2DB7" w:rsidRPr="00303E71">
        <w:rPr>
          <w:rFonts w:ascii="Arial" w:hAnsi="Arial" w:cs="Arial"/>
          <w:sz w:val="28"/>
          <w:szCs w:val="28"/>
          <w:lang w:val="ms-MY"/>
        </w:rPr>
        <w:t>berumur 60 tahun ke atas mencapai 15% daripada jumlah keseluruhan penduduk</w:t>
      </w:r>
      <w:r w:rsidR="00AF191E">
        <w:rPr>
          <w:rFonts w:ascii="Arial" w:hAnsi="Arial" w:cs="Arial"/>
          <w:sz w:val="28"/>
          <w:szCs w:val="28"/>
          <w:lang w:val="ms-MY"/>
        </w:rPr>
        <w:t>.</w:t>
      </w:r>
      <w:r w:rsidR="005A2DB7">
        <w:rPr>
          <w:rFonts w:ascii="Arial" w:hAnsi="Arial" w:cs="Arial"/>
          <w:sz w:val="28"/>
          <w:szCs w:val="28"/>
          <w:lang w:val="ms-MY"/>
        </w:rPr>
        <w:t xml:space="preserve"> Dalam hal ini, sepertimana yang dinyatakan dalam Dasar Warga Emas Negara, </w:t>
      </w:r>
      <w:r w:rsidR="005A2DB7" w:rsidRPr="00303E71">
        <w:rPr>
          <w:rFonts w:ascii="Arial" w:hAnsi="Arial" w:cs="Arial"/>
          <w:sz w:val="28"/>
          <w:szCs w:val="28"/>
          <w:lang w:val="ms-MY"/>
        </w:rPr>
        <w:t xml:space="preserve">Malaysia dijangka mencapai status negara tua menjelang tahun </w:t>
      </w:r>
      <w:r w:rsidR="005A2DB7" w:rsidRPr="005A2DB7">
        <w:rPr>
          <w:rFonts w:ascii="Arial" w:hAnsi="Arial" w:cs="Arial"/>
          <w:b/>
          <w:sz w:val="28"/>
          <w:szCs w:val="28"/>
          <w:lang w:val="ms-MY"/>
        </w:rPr>
        <w:t>2030</w:t>
      </w:r>
      <w:r w:rsidR="005A2DB7">
        <w:rPr>
          <w:rFonts w:ascii="Arial" w:hAnsi="Arial" w:cs="Arial"/>
          <w:sz w:val="28"/>
          <w:szCs w:val="28"/>
          <w:lang w:val="ms-MY"/>
        </w:rPr>
        <w:t>. B</w:t>
      </w:r>
      <w:r w:rsidRPr="00323A5C">
        <w:rPr>
          <w:rFonts w:ascii="Arial" w:eastAsia="SimSun" w:hAnsi="Arial" w:cs="Arial"/>
          <w:sz w:val="28"/>
          <w:szCs w:val="28"/>
          <w:lang w:val="ms-MY" w:eastAsia="zh-CN"/>
        </w:rPr>
        <w:t xml:space="preserve">ilangan warga emas pada tahun 2015 adalah seramai 2.8 juta orang atau </w:t>
      </w:r>
      <w:r w:rsidRPr="005A2DB7">
        <w:rPr>
          <w:rFonts w:ascii="Arial" w:eastAsia="SimSun" w:hAnsi="Arial" w:cs="Arial"/>
          <w:b/>
          <w:sz w:val="28"/>
          <w:szCs w:val="28"/>
          <w:lang w:val="ms-MY" w:eastAsia="zh-CN"/>
        </w:rPr>
        <w:t>9%</w:t>
      </w:r>
      <w:r w:rsidRPr="00323A5C">
        <w:rPr>
          <w:rFonts w:ascii="Arial" w:eastAsia="SimSun" w:hAnsi="Arial" w:cs="Arial"/>
          <w:sz w:val="28"/>
          <w:szCs w:val="28"/>
          <w:lang w:val="ms-MY" w:eastAsia="zh-CN"/>
        </w:rPr>
        <w:t xml:space="preserve"> daripada 31 juta orang penduduk Malaysia. </w:t>
      </w:r>
      <w:r w:rsidRPr="00806E94">
        <w:rPr>
          <w:rFonts w:ascii="Arial" w:hAnsi="Arial" w:cs="Arial"/>
          <w:sz w:val="28"/>
          <w:szCs w:val="28"/>
          <w:lang w:val="ms-MY"/>
        </w:rPr>
        <w:t>Berasaskan unjuran yang dibuat</w:t>
      </w:r>
      <w:r>
        <w:rPr>
          <w:rFonts w:ascii="Arial" w:hAnsi="Arial" w:cs="Arial"/>
          <w:sz w:val="28"/>
          <w:szCs w:val="28"/>
          <w:lang w:val="ms-MY"/>
        </w:rPr>
        <w:t xml:space="preserve"> oleh </w:t>
      </w:r>
      <w:r w:rsidRPr="00AF191E">
        <w:rPr>
          <w:rFonts w:ascii="Arial" w:hAnsi="Arial" w:cs="Arial"/>
          <w:b/>
          <w:sz w:val="28"/>
          <w:szCs w:val="28"/>
          <w:lang w:val="ms-MY"/>
        </w:rPr>
        <w:t>Jabatan Perangkaan Malaysia</w:t>
      </w:r>
      <w:r w:rsidR="005A2DB7">
        <w:rPr>
          <w:rFonts w:ascii="Arial" w:hAnsi="Arial" w:cs="Arial"/>
          <w:sz w:val="28"/>
          <w:szCs w:val="28"/>
          <w:lang w:val="ms-MY"/>
        </w:rPr>
        <w:t xml:space="preserve"> pula</w:t>
      </w:r>
      <w:r w:rsidRPr="00806E94">
        <w:rPr>
          <w:rFonts w:ascii="Arial" w:hAnsi="Arial" w:cs="Arial"/>
          <w:sz w:val="28"/>
          <w:szCs w:val="28"/>
          <w:lang w:val="ms-MY"/>
        </w:rPr>
        <w:t xml:space="preserve">, </w:t>
      </w:r>
      <w:r>
        <w:rPr>
          <w:rFonts w:ascii="Arial" w:hAnsi="Arial" w:cs="Arial"/>
          <w:sz w:val="28"/>
          <w:szCs w:val="28"/>
          <w:lang w:val="ms-MY"/>
        </w:rPr>
        <w:t xml:space="preserve">negara kita </w:t>
      </w:r>
      <w:r w:rsidRPr="00806E94">
        <w:rPr>
          <w:rFonts w:ascii="Arial" w:hAnsi="Arial" w:cs="Arial"/>
          <w:sz w:val="28"/>
          <w:szCs w:val="28"/>
          <w:lang w:val="ms-MY"/>
        </w:rPr>
        <w:t xml:space="preserve">dijangka mencapai </w:t>
      </w:r>
      <w:r w:rsidRPr="008C22E6">
        <w:rPr>
          <w:rFonts w:ascii="Arial" w:hAnsi="Arial" w:cs="Arial"/>
          <w:b/>
          <w:sz w:val="28"/>
          <w:szCs w:val="28"/>
          <w:lang w:val="ms-MY"/>
        </w:rPr>
        <w:t>status negara tua</w:t>
      </w:r>
      <w:r w:rsidRPr="00806E94">
        <w:rPr>
          <w:rFonts w:ascii="Arial" w:hAnsi="Arial" w:cs="Arial"/>
          <w:sz w:val="28"/>
          <w:szCs w:val="28"/>
          <w:lang w:val="ms-MY"/>
        </w:rPr>
        <w:t xml:space="preserve"> pada </w:t>
      </w:r>
      <w:r w:rsidRPr="008C22E6">
        <w:rPr>
          <w:rFonts w:ascii="Arial" w:hAnsi="Arial" w:cs="Arial"/>
          <w:b/>
          <w:sz w:val="28"/>
          <w:szCs w:val="28"/>
          <w:lang w:val="ms-MY"/>
        </w:rPr>
        <w:t xml:space="preserve">tahun 2035 apabila 15% </w:t>
      </w:r>
      <w:r w:rsidRPr="00806E94">
        <w:rPr>
          <w:rFonts w:ascii="Arial" w:hAnsi="Arial" w:cs="Arial"/>
          <w:sz w:val="28"/>
          <w:szCs w:val="28"/>
          <w:lang w:val="ms-MY"/>
        </w:rPr>
        <w:t xml:space="preserve">daripada jumlah penduduk merupakan warga emas. Berasaskan unjuran </w:t>
      </w:r>
      <w:r>
        <w:rPr>
          <w:rFonts w:ascii="Arial" w:hAnsi="Arial" w:cs="Arial"/>
          <w:sz w:val="28"/>
          <w:szCs w:val="28"/>
          <w:lang w:val="ms-MY"/>
        </w:rPr>
        <w:t>tersebut</w:t>
      </w:r>
      <w:r w:rsidRPr="00806E94">
        <w:rPr>
          <w:rFonts w:ascii="Arial" w:hAnsi="Arial" w:cs="Arial"/>
          <w:sz w:val="28"/>
          <w:szCs w:val="28"/>
          <w:lang w:val="ms-MY"/>
        </w:rPr>
        <w:t xml:space="preserve">, warga emas di Malaysia pada tahun </w:t>
      </w:r>
      <w:r w:rsidRPr="006E3DE7">
        <w:rPr>
          <w:rFonts w:ascii="Arial" w:hAnsi="Arial" w:cs="Arial"/>
          <w:b/>
          <w:sz w:val="28"/>
          <w:szCs w:val="28"/>
          <w:lang w:val="ms-MY"/>
        </w:rPr>
        <w:t>2035</w:t>
      </w:r>
      <w:r w:rsidRPr="00806E94">
        <w:rPr>
          <w:rFonts w:ascii="Arial" w:hAnsi="Arial" w:cs="Arial"/>
          <w:sz w:val="28"/>
          <w:szCs w:val="28"/>
          <w:lang w:val="ms-MY"/>
        </w:rPr>
        <w:t xml:space="preserve"> adalah seramai </w:t>
      </w:r>
      <w:r w:rsidRPr="006E3DE7">
        <w:rPr>
          <w:rFonts w:ascii="Arial" w:hAnsi="Arial" w:cs="Arial"/>
          <w:b/>
          <w:sz w:val="28"/>
          <w:szCs w:val="28"/>
          <w:lang w:val="ms-MY"/>
        </w:rPr>
        <w:t>5.60 juta orang</w:t>
      </w:r>
      <w:r>
        <w:rPr>
          <w:rFonts w:ascii="Arial" w:hAnsi="Arial" w:cs="Arial"/>
          <w:sz w:val="28"/>
          <w:szCs w:val="28"/>
          <w:lang w:val="ms-MY"/>
        </w:rPr>
        <w:t>.</w:t>
      </w:r>
    </w:p>
    <w:p w:rsidR="00F249BB" w:rsidRDefault="00F249BB" w:rsidP="006443CB">
      <w:pPr>
        <w:autoSpaceDE w:val="0"/>
        <w:autoSpaceDN w:val="0"/>
        <w:adjustRightInd w:val="0"/>
        <w:spacing w:after="0" w:line="480" w:lineRule="auto"/>
        <w:jc w:val="both"/>
        <w:rPr>
          <w:rFonts w:ascii="Arial" w:hAnsi="Arial" w:cs="Arial"/>
          <w:sz w:val="28"/>
          <w:lang w:val="ms-MY"/>
        </w:rPr>
      </w:pPr>
    </w:p>
    <w:p w:rsidR="005A2DB7" w:rsidRPr="006443CB" w:rsidRDefault="005A2DB7" w:rsidP="006443CB">
      <w:pPr>
        <w:autoSpaceDE w:val="0"/>
        <w:autoSpaceDN w:val="0"/>
        <w:adjustRightInd w:val="0"/>
        <w:spacing w:after="0" w:line="480" w:lineRule="auto"/>
        <w:jc w:val="both"/>
        <w:rPr>
          <w:rFonts w:ascii="Arial" w:hAnsi="Arial" w:cs="Arial"/>
          <w:sz w:val="28"/>
          <w:szCs w:val="28"/>
          <w:lang w:val="ms-MY"/>
        </w:rPr>
      </w:pPr>
      <w:r w:rsidRPr="00F912FC">
        <w:rPr>
          <w:rFonts w:ascii="Arial" w:hAnsi="Arial" w:cs="Arial"/>
          <w:sz w:val="28"/>
          <w:lang w:val="ms-MY"/>
        </w:rPr>
        <w:t>Tuan Yang Dipertua,</w:t>
      </w:r>
    </w:p>
    <w:p w:rsidR="00A40307" w:rsidRDefault="00A40307" w:rsidP="00A40307">
      <w:pPr>
        <w:spacing w:line="480" w:lineRule="auto"/>
        <w:jc w:val="both"/>
        <w:rPr>
          <w:rFonts w:ascii="Arial" w:hAnsi="Arial" w:cs="Arial"/>
          <w:sz w:val="28"/>
          <w:lang w:val="ms-MY"/>
        </w:rPr>
      </w:pPr>
    </w:p>
    <w:p w:rsidR="00314D34" w:rsidRDefault="00A40307" w:rsidP="00314D34">
      <w:pPr>
        <w:spacing w:after="0" w:line="480" w:lineRule="auto"/>
        <w:jc w:val="both"/>
        <w:rPr>
          <w:rFonts w:ascii="Arial" w:hAnsi="Arial" w:cs="Arial"/>
          <w:sz w:val="28"/>
          <w:lang w:val="ms-MY"/>
        </w:rPr>
      </w:pPr>
      <w:r>
        <w:rPr>
          <w:rFonts w:ascii="Arial" w:hAnsi="Arial" w:cs="Arial"/>
          <w:sz w:val="28"/>
          <w:lang w:val="ms-MY"/>
        </w:rPr>
        <w:t xml:space="preserve">Bagi mengukuhkan sistem pengumpulan data, Kementerian juga sedang dalam proses untuk membangunkan satu sistem iaitu </w:t>
      </w:r>
      <w:r w:rsidRPr="00320DF5">
        <w:rPr>
          <w:rFonts w:ascii="Arial" w:hAnsi="Arial" w:cs="Arial"/>
          <w:b/>
          <w:sz w:val="28"/>
          <w:lang w:val="ms-MY"/>
        </w:rPr>
        <w:t>Sistem Maklumat Nasional Isu-isu Sosial atau MaNIS</w:t>
      </w:r>
      <w:r>
        <w:rPr>
          <w:rFonts w:ascii="Arial" w:hAnsi="Arial" w:cs="Arial"/>
          <w:sz w:val="28"/>
          <w:lang w:val="ms-MY"/>
        </w:rPr>
        <w:t xml:space="preserve"> yang akan berfungsi untuk mengumpul semua data-data berkaitan kumpulan sasar yang berada di bawah tanggungjawab Kementerian ini.</w:t>
      </w:r>
      <w:r w:rsidR="00314D34">
        <w:rPr>
          <w:rFonts w:ascii="Arial" w:hAnsi="Arial" w:cs="Arial"/>
          <w:sz w:val="28"/>
          <w:lang w:val="ms-MY"/>
        </w:rPr>
        <w:t xml:space="preserve">  </w:t>
      </w:r>
    </w:p>
    <w:p w:rsidR="00314D34" w:rsidRDefault="00314D34" w:rsidP="00314D34">
      <w:pPr>
        <w:spacing w:after="0" w:line="480" w:lineRule="auto"/>
        <w:jc w:val="both"/>
        <w:rPr>
          <w:rFonts w:ascii="Arial" w:hAnsi="Arial" w:cs="Arial"/>
          <w:sz w:val="28"/>
          <w:lang w:val="ms-MY"/>
        </w:rPr>
      </w:pPr>
    </w:p>
    <w:p w:rsidR="00F249BB" w:rsidRDefault="00314D34" w:rsidP="00F249BB">
      <w:pPr>
        <w:spacing w:after="0" w:line="480" w:lineRule="auto"/>
        <w:jc w:val="both"/>
        <w:rPr>
          <w:rFonts w:ascii="Arial" w:hAnsi="Arial" w:cs="Arial"/>
          <w:sz w:val="28"/>
          <w:lang w:val="ms-MY"/>
        </w:rPr>
      </w:pPr>
      <w:r w:rsidRPr="00314D34">
        <w:rPr>
          <w:rFonts w:ascii="Arial" w:hAnsi="Arial"/>
          <w:sz w:val="28"/>
          <w:szCs w:val="28"/>
        </w:rPr>
        <w:t xml:space="preserve">Sistem MaNIS ini </w:t>
      </w:r>
      <w:r w:rsidR="00F249BB">
        <w:rPr>
          <w:rFonts w:ascii="Arial" w:hAnsi="Arial"/>
          <w:sz w:val="28"/>
          <w:szCs w:val="28"/>
        </w:rPr>
        <w:t xml:space="preserve">akan </w:t>
      </w:r>
      <w:r w:rsidRPr="00314D34">
        <w:rPr>
          <w:rFonts w:ascii="Arial" w:hAnsi="Arial"/>
          <w:sz w:val="28"/>
          <w:szCs w:val="28"/>
        </w:rPr>
        <w:t>berfungsi untuk mengumpulkan data berkaitan isu-isu sosial bagi kumpulan sasar Kementerian yang merangkumi data wanita, kanak-kanak, warga emas, OKU, orang papa, mangsa bencana, keluarga dan Pertubuhan Bukan Kerajaan (NGO).</w:t>
      </w:r>
    </w:p>
    <w:p w:rsidR="00F249BB" w:rsidRDefault="00F249BB" w:rsidP="00F249BB">
      <w:pPr>
        <w:spacing w:after="0" w:line="480" w:lineRule="auto"/>
        <w:jc w:val="both"/>
        <w:rPr>
          <w:rFonts w:ascii="Arial" w:hAnsi="Arial" w:cs="Arial"/>
          <w:sz w:val="28"/>
          <w:lang w:val="ms-MY"/>
        </w:rPr>
      </w:pPr>
    </w:p>
    <w:p w:rsidR="00314D34" w:rsidRPr="00F249BB" w:rsidRDefault="00314D34" w:rsidP="00F249BB">
      <w:pPr>
        <w:spacing w:after="0" w:line="480" w:lineRule="auto"/>
        <w:jc w:val="both"/>
        <w:rPr>
          <w:rFonts w:ascii="Arial" w:hAnsi="Arial" w:cs="Arial"/>
          <w:sz w:val="28"/>
          <w:lang w:val="ms-MY"/>
        </w:rPr>
      </w:pPr>
      <w:r w:rsidRPr="00F249BB">
        <w:rPr>
          <w:rFonts w:ascii="Arial" w:hAnsi="Arial"/>
          <w:sz w:val="28"/>
          <w:szCs w:val="28"/>
        </w:rPr>
        <w:t xml:space="preserve">Sistem MaNIS ini kelak diharapkan dapat menjadi alat pengurusan informasi yang komprehensif yang berperanan untuk mengumpul, mengawal, menganalisa dan membuat laporan mengenai data bagi kumpulan sasar yang </w:t>
      </w:r>
      <w:r w:rsidR="00F249BB">
        <w:rPr>
          <w:rFonts w:ascii="Arial" w:hAnsi="Arial"/>
          <w:sz w:val="28"/>
          <w:szCs w:val="28"/>
        </w:rPr>
        <w:t>berada di bawah tanggungjawab KPWKM</w:t>
      </w:r>
      <w:r w:rsidRPr="00F249BB">
        <w:rPr>
          <w:rFonts w:ascii="Arial" w:hAnsi="Arial"/>
          <w:sz w:val="28"/>
          <w:szCs w:val="28"/>
        </w:rPr>
        <w:t xml:space="preserve">. Ia juga akan dijadikan sebagai platform pengumpulan data sosial berpusat bagi membantu penggubalan dasar serta pembangunan program sosial yang </w:t>
      </w:r>
      <w:r w:rsidR="00F249BB">
        <w:rPr>
          <w:rFonts w:ascii="Arial" w:hAnsi="Arial"/>
          <w:sz w:val="28"/>
          <w:szCs w:val="28"/>
        </w:rPr>
        <w:t xml:space="preserve">lebih baik serta </w:t>
      </w:r>
      <w:r w:rsidRPr="00F249BB">
        <w:rPr>
          <w:rFonts w:ascii="Arial" w:hAnsi="Arial"/>
          <w:sz w:val="28"/>
          <w:szCs w:val="28"/>
        </w:rPr>
        <w:t xml:space="preserve">berkualiti untuk dilaksanakan oleh KPWKM. </w:t>
      </w:r>
    </w:p>
    <w:p w:rsidR="005F7286" w:rsidRDefault="005F7286" w:rsidP="00CE5C74">
      <w:pPr>
        <w:spacing w:after="0" w:line="480" w:lineRule="auto"/>
        <w:jc w:val="both"/>
        <w:rPr>
          <w:rFonts w:ascii="Arial" w:hAnsi="Arial" w:cs="Arial"/>
          <w:sz w:val="28"/>
          <w:lang w:val="ms-MY"/>
        </w:rPr>
      </w:pPr>
    </w:p>
    <w:p w:rsidR="000A7164" w:rsidRDefault="000A7164" w:rsidP="00CE5C74">
      <w:pPr>
        <w:spacing w:after="0" w:line="480" w:lineRule="auto"/>
        <w:jc w:val="both"/>
        <w:rPr>
          <w:rFonts w:ascii="Arial" w:hAnsi="Arial" w:cs="Arial"/>
          <w:sz w:val="28"/>
          <w:lang w:val="ms-MY"/>
        </w:rPr>
      </w:pPr>
    </w:p>
    <w:p w:rsidR="000A7164" w:rsidRDefault="000A7164" w:rsidP="00CE5C74">
      <w:pPr>
        <w:spacing w:after="0" w:line="480" w:lineRule="auto"/>
        <w:jc w:val="both"/>
        <w:rPr>
          <w:rFonts w:ascii="Arial" w:hAnsi="Arial" w:cs="Arial"/>
          <w:sz w:val="28"/>
          <w:lang w:val="ms-MY"/>
        </w:rPr>
      </w:pPr>
    </w:p>
    <w:p w:rsidR="000A7164" w:rsidRDefault="000A7164" w:rsidP="00CE5C74">
      <w:pPr>
        <w:spacing w:after="0" w:line="480" w:lineRule="auto"/>
        <w:jc w:val="both"/>
        <w:rPr>
          <w:rFonts w:ascii="Arial" w:hAnsi="Arial" w:cs="Arial"/>
          <w:sz w:val="28"/>
          <w:lang w:val="ms-MY"/>
        </w:rPr>
      </w:pPr>
      <w:bookmarkStart w:id="0" w:name="_GoBack"/>
      <w:bookmarkEnd w:id="0"/>
    </w:p>
    <w:sectPr w:rsidR="000A7164" w:rsidSect="0089382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E90" w:rsidRDefault="00882E90" w:rsidP="005A2DB7">
      <w:pPr>
        <w:spacing w:after="0" w:line="240" w:lineRule="auto"/>
      </w:pPr>
      <w:r>
        <w:separator/>
      </w:r>
    </w:p>
  </w:endnote>
  <w:endnote w:type="continuationSeparator" w:id="0">
    <w:p w:rsidR="00882E90" w:rsidRDefault="00882E90" w:rsidP="005A2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1140"/>
      <w:docPartObj>
        <w:docPartGallery w:val="Page Numbers (Bottom of Page)"/>
        <w:docPartUnique/>
      </w:docPartObj>
    </w:sdtPr>
    <w:sdtEndPr>
      <w:rPr>
        <w:rFonts w:ascii="Arial" w:hAnsi="Arial" w:cs="Arial"/>
        <w:sz w:val="28"/>
        <w:szCs w:val="28"/>
      </w:rPr>
    </w:sdtEndPr>
    <w:sdtContent>
      <w:p w:rsidR="005A2DB7" w:rsidRPr="005A2DB7" w:rsidRDefault="00752BE4">
        <w:pPr>
          <w:pStyle w:val="Footer"/>
          <w:jc w:val="center"/>
          <w:rPr>
            <w:rFonts w:ascii="Arial" w:hAnsi="Arial" w:cs="Arial"/>
            <w:sz w:val="28"/>
            <w:szCs w:val="28"/>
          </w:rPr>
        </w:pPr>
        <w:r w:rsidRPr="005A2DB7">
          <w:rPr>
            <w:rFonts w:ascii="Arial" w:hAnsi="Arial" w:cs="Arial"/>
            <w:sz w:val="28"/>
            <w:szCs w:val="28"/>
          </w:rPr>
          <w:fldChar w:fldCharType="begin"/>
        </w:r>
        <w:r w:rsidR="005A2DB7" w:rsidRPr="005A2DB7">
          <w:rPr>
            <w:rFonts w:ascii="Arial" w:hAnsi="Arial" w:cs="Arial"/>
            <w:sz w:val="28"/>
            <w:szCs w:val="28"/>
          </w:rPr>
          <w:instrText xml:space="preserve"> PAGE   \* MERGEFORMAT </w:instrText>
        </w:r>
        <w:r w:rsidRPr="005A2DB7">
          <w:rPr>
            <w:rFonts w:ascii="Arial" w:hAnsi="Arial" w:cs="Arial"/>
            <w:sz w:val="28"/>
            <w:szCs w:val="28"/>
          </w:rPr>
          <w:fldChar w:fldCharType="separate"/>
        </w:r>
        <w:r w:rsidR="00882E90">
          <w:rPr>
            <w:rFonts w:ascii="Arial" w:hAnsi="Arial" w:cs="Arial"/>
            <w:noProof/>
            <w:sz w:val="28"/>
            <w:szCs w:val="28"/>
          </w:rPr>
          <w:t>1</w:t>
        </w:r>
        <w:r w:rsidRPr="005A2DB7">
          <w:rPr>
            <w:rFonts w:ascii="Arial" w:hAnsi="Arial" w:cs="Arial"/>
            <w:sz w:val="28"/>
            <w:szCs w:val="28"/>
          </w:rPr>
          <w:fldChar w:fldCharType="end"/>
        </w:r>
      </w:p>
    </w:sdtContent>
  </w:sdt>
  <w:p w:rsidR="005A2DB7" w:rsidRDefault="005A2D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E90" w:rsidRDefault="00882E90" w:rsidP="005A2DB7">
      <w:pPr>
        <w:spacing w:after="0" w:line="240" w:lineRule="auto"/>
      </w:pPr>
      <w:r>
        <w:separator/>
      </w:r>
    </w:p>
  </w:footnote>
  <w:footnote w:type="continuationSeparator" w:id="0">
    <w:p w:rsidR="00882E90" w:rsidRDefault="00882E90" w:rsidP="005A2D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9DF"/>
    <w:multiLevelType w:val="hybridMultilevel"/>
    <w:tmpl w:val="43C080B6"/>
    <w:lvl w:ilvl="0" w:tplc="6742B40E">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0F1201"/>
    <w:multiLevelType w:val="hybridMultilevel"/>
    <w:tmpl w:val="C246AA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16EA43F0"/>
    <w:multiLevelType w:val="hybridMultilevel"/>
    <w:tmpl w:val="11E02B8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21212F6E"/>
    <w:multiLevelType w:val="hybridMultilevel"/>
    <w:tmpl w:val="B91E5272"/>
    <w:lvl w:ilvl="0" w:tplc="69183DAA">
      <w:start w:val="1"/>
      <w:numFmt w:val="lowerRoman"/>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nsid w:val="22804F44"/>
    <w:multiLevelType w:val="hybridMultilevel"/>
    <w:tmpl w:val="57BC564C"/>
    <w:lvl w:ilvl="0" w:tplc="6622BA4C">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E3E01C6"/>
    <w:multiLevelType w:val="hybridMultilevel"/>
    <w:tmpl w:val="F822F520"/>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savePreviewPicture/>
  <w:footnotePr>
    <w:footnote w:id="-1"/>
    <w:footnote w:id="0"/>
  </w:footnotePr>
  <w:endnotePr>
    <w:endnote w:id="-1"/>
    <w:endnote w:id="0"/>
  </w:endnotePr>
  <w:compat/>
  <w:rsids>
    <w:rsidRoot w:val="00A40307"/>
    <w:rsid w:val="00093C52"/>
    <w:rsid w:val="000A7164"/>
    <w:rsid w:val="00101E44"/>
    <w:rsid w:val="0011101F"/>
    <w:rsid w:val="0017736D"/>
    <w:rsid w:val="0019685B"/>
    <w:rsid w:val="00197535"/>
    <w:rsid w:val="00204ABF"/>
    <w:rsid w:val="0022095A"/>
    <w:rsid w:val="0030371C"/>
    <w:rsid w:val="00314D34"/>
    <w:rsid w:val="00320DF5"/>
    <w:rsid w:val="00334F9B"/>
    <w:rsid w:val="0035196D"/>
    <w:rsid w:val="00364AFE"/>
    <w:rsid w:val="003D64D0"/>
    <w:rsid w:val="004458B3"/>
    <w:rsid w:val="00481F45"/>
    <w:rsid w:val="00485FEC"/>
    <w:rsid w:val="004A259B"/>
    <w:rsid w:val="004D20DC"/>
    <w:rsid w:val="004D7A35"/>
    <w:rsid w:val="004E4C13"/>
    <w:rsid w:val="00592B0F"/>
    <w:rsid w:val="005A2DB7"/>
    <w:rsid w:val="005F7286"/>
    <w:rsid w:val="006443CB"/>
    <w:rsid w:val="006916FF"/>
    <w:rsid w:val="00752BE4"/>
    <w:rsid w:val="007A4155"/>
    <w:rsid w:val="007F38BA"/>
    <w:rsid w:val="00845EA1"/>
    <w:rsid w:val="00882E90"/>
    <w:rsid w:val="0089382E"/>
    <w:rsid w:val="008C5342"/>
    <w:rsid w:val="00A40307"/>
    <w:rsid w:val="00AF191E"/>
    <w:rsid w:val="00C22F21"/>
    <w:rsid w:val="00C9342B"/>
    <w:rsid w:val="00CC5FCC"/>
    <w:rsid w:val="00CD4053"/>
    <w:rsid w:val="00CE5C74"/>
    <w:rsid w:val="00F17338"/>
    <w:rsid w:val="00F2179B"/>
    <w:rsid w:val="00F249BB"/>
    <w:rsid w:val="00F37BEC"/>
    <w:rsid w:val="00F57F5A"/>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307"/>
    <w:rPr>
      <w:rFonts w:ascii="Calibri" w:eastAsia="Calibri" w:hAnsi="Calibri" w:cs="Times New Roman"/>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0307"/>
    <w:rPr>
      <w:color w:val="0000FF" w:themeColor="hyperlink"/>
      <w:u w:val="single"/>
    </w:rPr>
  </w:style>
  <w:style w:type="paragraph" w:styleId="Header">
    <w:name w:val="header"/>
    <w:basedOn w:val="Normal"/>
    <w:link w:val="HeaderChar"/>
    <w:uiPriority w:val="99"/>
    <w:semiHidden/>
    <w:unhideWhenUsed/>
    <w:rsid w:val="005A2D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2DB7"/>
    <w:rPr>
      <w:rFonts w:ascii="Calibri" w:eastAsia="Calibri" w:hAnsi="Calibri" w:cs="Times New Roman"/>
      <w:lang w:val="en-MY"/>
    </w:rPr>
  </w:style>
  <w:style w:type="paragraph" w:styleId="Footer">
    <w:name w:val="footer"/>
    <w:basedOn w:val="Normal"/>
    <w:link w:val="FooterChar"/>
    <w:uiPriority w:val="99"/>
    <w:unhideWhenUsed/>
    <w:rsid w:val="005A2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DB7"/>
    <w:rPr>
      <w:rFonts w:ascii="Calibri" w:eastAsia="Calibri" w:hAnsi="Calibri" w:cs="Times New Roman"/>
      <w:lang w:val="en-MY"/>
    </w:rPr>
  </w:style>
  <w:style w:type="paragraph" w:styleId="BalloonText">
    <w:name w:val="Balloon Text"/>
    <w:basedOn w:val="Normal"/>
    <w:link w:val="BalloonTextChar"/>
    <w:uiPriority w:val="99"/>
    <w:semiHidden/>
    <w:unhideWhenUsed/>
    <w:rsid w:val="005A2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DB7"/>
    <w:rPr>
      <w:rFonts w:ascii="Tahoma" w:eastAsia="Calibri" w:hAnsi="Tahoma" w:cs="Tahoma"/>
      <w:sz w:val="16"/>
      <w:szCs w:val="16"/>
      <w:lang w:val="en-MY"/>
    </w:rPr>
  </w:style>
  <w:style w:type="paragraph" w:styleId="ListParagraph">
    <w:name w:val="List Paragraph"/>
    <w:basedOn w:val="Normal"/>
    <w:uiPriority w:val="34"/>
    <w:qFormat/>
    <w:rsid w:val="005A2DB7"/>
    <w:pPr>
      <w:ind w:left="720"/>
      <w:contextualSpacing/>
    </w:pPr>
    <w:rPr>
      <w:lang w:val="en-US"/>
    </w:rPr>
  </w:style>
  <w:style w:type="paragraph" w:styleId="BodyTextIndent">
    <w:name w:val="Body Text Indent"/>
    <w:basedOn w:val="Normal"/>
    <w:link w:val="BodyTextIndentChar"/>
    <w:uiPriority w:val="99"/>
    <w:unhideWhenUsed/>
    <w:rsid w:val="005A2DB7"/>
    <w:pPr>
      <w:suppressAutoHyphens/>
      <w:spacing w:after="120" w:line="240" w:lineRule="auto"/>
      <w:ind w:left="283"/>
    </w:pPr>
    <w:rPr>
      <w:rFonts w:ascii="Times New Roman" w:eastAsia="Times New Roman" w:hAnsi="Times New Roman"/>
      <w:sz w:val="24"/>
      <w:szCs w:val="24"/>
      <w:lang w:val="en-US" w:eastAsia="ar-SA"/>
    </w:rPr>
  </w:style>
  <w:style w:type="character" w:customStyle="1" w:styleId="BodyTextIndentChar">
    <w:name w:val="Body Text Indent Char"/>
    <w:basedOn w:val="DefaultParagraphFont"/>
    <w:link w:val="BodyTextIndent"/>
    <w:uiPriority w:val="99"/>
    <w:rsid w:val="005A2DB7"/>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715B3-7E38-4639-AB95-010C93514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norazita</cp:lastModifiedBy>
  <cp:revision>4</cp:revision>
  <cp:lastPrinted>2016-04-26T09:19:00Z</cp:lastPrinted>
  <dcterms:created xsi:type="dcterms:W3CDTF">2016-04-26T07:59:00Z</dcterms:created>
  <dcterms:modified xsi:type="dcterms:W3CDTF">2016-04-26T09:19:00Z</dcterms:modified>
</cp:coreProperties>
</file>